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3515"/>
        <w:gridCol w:w="5556"/>
      </w:tblGrid>
      <w:tr>
        <w:tc>
          <w:tcPr>
            <w:tcW w:type="dxa" w:w="4535"/>
          </w:tcPr>
          <w:p>
            <w:pPr>
              <w:jc w:val="center"/>
            </w:pPr>
            <w:r/>
            <w:r>
              <w:rPr>
                <w:sz w:val="24"/>
              </w:rPr>
              <w:t>BỘ GIÁO DỤC VÀ ĐÀO TẠO</w:t>
            </w:r>
          </w:p>
          <w:p>
            <w:pPr>
              <w:jc w:val="center"/>
            </w:pPr>
            <w:r>
              <w:rPr>
                <w:b/>
                <w:sz w:val="24"/>
              </w:rPr>
              <w:t>TRƯỜNG ĐẠI HỌC BÁCH KHOA GIẢ</w:t>
            </w:r>
          </w:p>
          <w:p>
            <w:pPr>
              <w:jc w:val="center"/>
            </w:pPr>
            <w:r>
              <w:rPr>
                <w:sz w:val="22"/>
              </w:rPr>
              <w:t>_______________</w:t>
            </w:r>
          </w:p>
        </w:tc>
        <w:tc>
          <w:tcPr>
            <w:tcW w:type="dxa" w:w="4535"/>
          </w:tcPr>
          <w:p>
            <w:pPr>
              <w:jc w:val="center"/>
            </w:pPr>
            <w:r>
              <w:rPr>
                <w:b/>
                <w:sz w:val="24"/>
              </w:rPr>
              <w:t>CỘNG HÒA XÃ HỘI CHỦ NGHĨA VIỆT NAM</w:t>
            </w:r>
          </w:p>
          <w:p>
            <w:pPr>
              <w:jc w:val="center"/>
            </w:pPr>
            <w:r>
              <w:rPr>
                <w:b/>
                <w:sz w:val="26"/>
              </w:rPr>
              <w:t>Độc lập - Tự do - Hạnh phúc</w:t>
            </w:r>
          </w:p>
          <w:p>
            <w:pPr>
              <w:jc w:val="center"/>
            </w:pPr>
            <w:r>
              <w:rPr>
                <w:sz w:val="22"/>
              </w:rPr>
              <w:t>______________________________</w:t>
            </w:r>
          </w:p>
        </w:tc>
      </w:tr>
      <w:tr>
        <w:tc>
          <w:tcPr>
            <w:tcW w:type="dxa" w:w="4535"/>
          </w:tcPr>
          <w:p>
            <w:pPr>
              <w:jc w:val="center"/>
            </w:pPr>
            <w:r>
              <w:rPr>
                <w:sz w:val="24"/>
              </w:rPr>
              <w:t>Số: 1286/TB-ĐHBKG</w:t>
            </w:r>
          </w:p>
        </w:tc>
        <w:tc>
          <w:tcPr>
            <w:tcW w:type="dxa" w:w="4535"/>
          </w:tcPr>
          <w:p>
            <w:pPr>
              <w:jc w:val="center"/>
            </w:pPr>
            <w:r>
              <w:rPr>
                <w:i/>
                <w:sz w:val="25"/>
              </w:rPr>
              <w:t>TP. Giả, ngày 18 tháng 8 năm 2026</w:t>
            </w:r>
          </w:p>
        </w:tc>
      </w:tr>
    </w:tbl>
    <w:p/>
    <w:p>
      <w:pPr>
        <w:spacing w:after="80"/>
        <w:jc w:val="center"/>
      </w:pPr>
      <w:r>
        <w:rPr>
          <w:rFonts w:ascii="Times New Roman" w:hAnsi="Times New Roman"/>
          <w:b/>
          <w:i w:val="0"/>
          <w:sz w:val="28"/>
        </w:rPr>
        <w:t>THÔNG BÁO</w:t>
      </w:r>
    </w:p>
    <w:p>
      <w:pPr>
        <w:spacing w:after="80"/>
        <w:jc w:val="center"/>
      </w:pPr>
      <w:r>
        <w:rPr>
          <w:rFonts w:ascii="Times New Roman" w:hAnsi="Times New Roman"/>
          <w:b/>
          <w:i w:val="0"/>
          <w:sz w:val="26"/>
        </w:rPr>
        <w:t>Hướng dẫn thủ tục nhập học đối với tân sinh viên khóa 2026 (K2026)</w:t>
      </w:r>
    </w:p>
    <w:p/>
    <w:p>
      <w:pPr>
        <w:spacing w:after="80"/>
        <w:ind w:firstLine="680"/>
        <w:jc w:val="both"/>
      </w:pPr>
      <w:r>
        <w:rPr>
          <w:rFonts w:ascii="Times New Roman" w:hAnsi="Times New Roman"/>
          <w:b w:val="0"/>
          <w:i/>
          <w:sz w:val="26"/>
        </w:rPr>
        <w:t>Kính gửi: Thí sinh trúng tuyển đại học hệ chính quy năm 2026 và gia đình.</w:t>
      </w:r>
    </w:p>
    <w:p>
      <w:pPr>
        <w:spacing w:after="80"/>
        <w:ind w:firstLine="680"/>
        <w:jc w:val="both"/>
      </w:pPr>
      <w:r>
        <w:rPr>
          <w:rFonts w:ascii="Times New Roman" w:hAnsi="Times New Roman"/>
          <w:b w:val="0"/>
          <w:i w:val="0"/>
          <w:sz w:val="26"/>
        </w:rPr>
        <w:t>Căn cứ Thông tư số 08/2022/TT-BGDĐT ngày 06/6/2022 của Bộ Giáo dục và Đào tạo ban hành Quy chế tuyển sinh đại học; Quyết định số 1270/QĐ-ĐHBKG ngày 16/8/2026 của Hiệu trưởng về việc công nhận trúng tuyển đại học hệ chính quy năm 2026, Trường Đại học Bách khoa Giả hướng dẫn thí sinh trúng tuyển làm thủ tục nhập học như sau:</w:t>
      </w:r>
    </w:p>
    <w:p>
      <w:pPr>
        <w:spacing w:after="80"/>
      </w:pPr>
      <w:r>
        <w:rPr>
          <w:rFonts w:ascii="Times New Roman" w:hAnsi="Times New Roman"/>
          <w:b/>
          <w:i w:val="0"/>
          <w:sz w:val="26"/>
        </w:rPr>
        <w:t>I. THỜI GIAN, ĐỊA ĐIỂM NHẬP HỌC</w:t>
      </w:r>
    </w:p>
    <w:p>
      <w:pPr>
        <w:spacing w:after="80"/>
        <w:ind w:firstLine="680"/>
        <w:jc w:val="both"/>
      </w:pPr>
      <w:r>
        <w:rPr>
          <w:rFonts w:ascii="Times New Roman" w:hAnsi="Times New Roman"/>
          <w:b w:val="0"/>
          <w:i w:val="0"/>
          <w:sz w:val="26"/>
        </w:rPr>
        <w:t>1. Thời gian: từ ngày 25–27/8/2026 (sáng 07:30–11:30, chiều 13:30–17:00) theo lịch của từng khoa tại mục II.</w:t>
      </w:r>
    </w:p>
    <w:p>
      <w:pPr>
        <w:spacing w:after="80"/>
        <w:ind w:firstLine="680"/>
        <w:jc w:val="both"/>
      </w:pPr>
      <w:r>
        <w:rPr>
          <w:rFonts w:ascii="Times New Roman" w:hAnsi="Times New Roman"/>
          <w:b w:val="0"/>
          <w:i w:val="0"/>
          <w:sz w:val="26"/>
        </w:rPr>
        <w:t>2. Địa điểm: Nhà thi đấu đa năng, Trường Đại học Bách khoa Giả, Số 54 đường Lý Thường Kiệt, phường Hưng Tây, TP. Giả (vào cổng chính, đi thẳng 150 m, Nhà thi đấu đa năng bên tay phải, cạnh Sân vận động). Tân sinh viên đi xe buýt điện tuyến số 08 Trung Tâm – Cửa Giả xuống điểm dừng "ĐH Bách khoa Giả" ngay cổng chính.</w:t>
      </w:r>
    </w:p>
    <w:p>
      <w:pPr>
        <w:spacing w:after="80"/>
        <w:ind w:firstLine="680"/>
        <w:jc w:val="both"/>
      </w:pPr>
      <w:r>
        <w:rPr>
          <w:rFonts w:ascii="Times New Roman" w:hAnsi="Times New Roman"/>
          <w:b w:val="0"/>
          <w:i w:val="0"/>
          <w:sz w:val="26"/>
        </w:rPr>
        <w:t>3. Tuần sinh hoạt công dân – sinh viên đầu khóa: từ 31/8 – 05/9/2026 (bắt buộc). Bắt đầu học chính thức: 07/9/2026. Lễ khai giảng năm học 2026-2027: 07:00 ngày 10/9/2026 tại Sân vận động trường.</w:t>
      </w:r>
    </w:p>
    <w:p>
      <w:pPr>
        <w:spacing w:after="80"/>
        <w:ind w:firstLine="680"/>
        <w:jc w:val="both"/>
      </w:pPr>
      <w:r>
        <w:rPr>
          <w:rFonts w:ascii="Times New Roman" w:hAnsi="Times New Roman"/>
          <w:b w:val="0"/>
          <w:i w:val="0"/>
          <w:sz w:val="26"/>
        </w:rPr>
        <w:t>4. Thí sinh không thể nhập học đúng lịch phải báo trước qua số 0238.3.842.120 (Phòng Công tác sinh viên) hoặc email daotao@bkgia.edu.vn; được nhập học bổ sung chiều 27/8/2026 hoặc chậm nhất ngày 04/9/2026. Quá thời hạn trên, thí sinh xem như từ chối nhập học.</w:t>
      </w:r>
    </w:p>
    <w:p>
      <w:pPr>
        <w:spacing w:after="80"/>
      </w:pPr>
      <w:r>
        <w:rPr>
          <w:rFonts w:ascii="Times New Roman" w:hAnsi="Times New Roman"/>
          <w:b/>
          <w:i w:val="0"/>
          <w:sz w:val="26"/>
        </w:rPr>
        <w:t>II. LỊCH NHẬP HỌC THEO KHOA</w:t>
      </w:r>
    </w:p>
    <w:tbl>
      <w:tblPr>
        <w:tblStyle w:val="TableGrid"/>
        <w:tblW w:type="auto" w:w="0"/>
        <w:tblLook w:firstColumn="1" w:firstRow="1" w:lastColumn="0" w:lastRow="0" w:noHBand="0" w:noVBand="1" w:val="04A0"/>
      </w:tblPr>
      <w:tblGrid>
        <w:gridCol w:w="2268"/>
        <w:gridCol w:w="2268"/>
        <w:gridCol w:w="2268"/>
        <w:gridCol w:w="2268"/>
      </w:tblGrid>
      <w:tr>
        <w:tc>
          <w:tcPr>
            <w:tcW w:type="dxa" w:w="1361"/>
          </w:tcPr>
          <w:p>
            <w:pPr>
              <w:spacing w:after="0"/>
              <w:jc w:val="center"/>
            </w:pPr>
            <w:r/>
            <w:r>
              <w:rPr>
                <w:rFonts w:ascii="Times New Roman" w:hAnsi="Times New Roman"/>
                <w:b/>
                <w:sz w:val="22"/>
              </w:rPr>
              <w:t>Ngày</w:t>
            </w:r>
          </w:p>
        </w:tc>
        <w:tc>
          <w:tcPr>
            <w:tcW w:type="dxa" w:w="1814"/>
          </w:tcPr>
          <w:p>
            <w:pPr>
              <w:spacing w:after="0"/>
              <w:jc w:val="center"/>
            </w:pPr>
            <w:r/>
            <w:r>
              <w:rPr>
                <w:rFonts w:ascii="Times New Roman" w:hAnsi="Times New Roman"/>
                <w:b/>
                <w:sz w:val="22"/>
              </w:rPr>
              <w:t>Buổi</w:t>
            </w:r>
          </w:p>
        </w:tc>
        <w:tc>
          <w:tcPr>
            <w:tcW w:type="dxa" w:w="4422"/>
          </w:tcPr>
          <w:p>
            <w:pPr>
              <w:spacing w:after="0"/>
              <w:jc w:val="center"/>
            </w:pPr>
            <w:r/>
            <w:r>
              <w:rPr>
                <w:rFonts w:ascii="Times New Roman" w:hAnsi="Times New Roman"/>
                <w:b/>
                <w:sz w:val="22"/>
              </w:rPr>
              <w:t>Khoa</w:t>
            </w:r>
          </w:p>
        </w:tc>
        <w:tc>
          <w:tcPr>
            <w:tcW w:type="dxa" w:w="1474"/>
          </w:tcPr>
          <w:p>
            <w:pPr>
              <w:spacing w:after="0"/>
              <w:jc w:val="center"/>
            </w:pPr>
            <w:r/>
            <w:r>
              <w:rPr>
                <w:rFonts w:ascii="Times New Roman" w:hAnsi="Times New Roman"/>
                <w:b/>
                <w:sz w:val="22"/>
              </w:rPr>
              <w:t>Bàn tiếp nhận</w:t>
            </w:r>
          </w:p>
        </w:tc>
      </w:tr>
      <w:tr>
        <w:tc>
          <w:tcPr>
            <w:tcW w:type="dxa" w:w="1361"/>
          </w:tcPr>
          <w:p>
            <w:pPr>
              <w:spacing w:after="0"/>
            </w:pPr>
            <w:r/>
            <w:r>
              <w:rPr>
                <w:rFonts w:ascii="Times New Roman" w:hAnsi="Times New Roman"/>
                <w:sz w:val="22"/>
              </w:rPr>
              <w:t>25/8/2026</w:t>
            </w:r>
          </w:p>
        </w:tc>
        <w:tc>
          <w:tcPr>
            <w:tcW w:type="dxa" w:w="1814"/>
          </w:tcPr>
          <w:p>
            <w:pPr>
              <w:spacing w:after="0"/>
            </w:pPr>
            <w:r/>
            <w:r>
              <w:rPr>
                <w:rFonts w:ascii="Times New Roman" w:hAnsi="Times New Roman"/>
                <w:sz w:val="22"/>
              </w:rPr>
              <w:t>Sáng 07:30–11:30</w:t>
            </w:r>
          </w:p>
        </w:tc>
        <w:tc>
          <w:tcPr>
            <w:tcW w:type="dxa" w:w="4422"/>
          </w:tcPr>
          <w:p>
            <w:pPr>
              <w:spacing w:after="0"/>
            </w:pPr>
            <w:r/>
            <w:r>
              <w:rPr>
                <w:rFonts w:ascii="Times New Roman" w:hAnsi="Times New Roman"/>
                <w:sz w:val="22"/>
              </w:rPr>
              <w:t>Khoa Công nghệ thông tin; Khoa Điện</w:t>
            </w:r>
          </w:p>
        </w:tc>
        <w:tc>
          <w:tcPr>
            <w:tcW w:type="dxa" w:w="1474"/>
          </w:tcPr>
          <w:p>
            <w:pPr>
              <w:spacing w:after="0"/>
            </w:pPr>
            <w:r/>
            <w:r>
              <w:rPr>
                <w:rFonts w:ascii="Times New Roman" w:hAnsi="Times New Roman"/>
                <w:sz w:val="22"/>
              </w:rPr>
              <w:t>Bàn 1–6</w:t>
            </w:r>
          </w:p>
        </w:tc>
      </w:tr>
      <w:tr>
        <w:tc>
          <w:tcPr>
            <w:tcW w:type="dxa" w:w="1361"/>
          </w:tcPr>
          <w:p>
            <w:pPr>
              <w:spacing w:after="0"/>
            </w:pPr>
            <w:r/>
            <w:r>
              <w:rPr>
                <w:rFonts w:ascii="Times New Roman" w:hAnsi="Times New Roman"/>
                <w:sz w:val="22"/>
              </w:rPr>
              <w:t>25/8/2026</w:t>
            </w:r>
          </w:p>
        </w:tc>
        <w:tc>
          <w:tcPr>
            <w:tcW w:type="dxa" w:w="1814"/>
          </w:tcPr>
          <w:p>
            <w:pPr>
              <w:spacing w:after="0"/>
            </w:pPr>
            <w:r/>
            <w:r>
              <w:rPr>
                <w:rFonts w:ascii="Times New Roman" w:hAnsi="Times New Roman"/>
                <w:sz w:val="22"/>
              </w:rPr>
              <w:t>Chiều 13:30–17:00</w:t>
            </w:r>
          </w:p>
        </w:tc>
        <w:tc>
          <w:tcPr>
            <w:tcW w:type="dxa" w:w="4422"/>
          </w:tcPr>
          <w:p>
            <w:pPr>
              <w:spacing w:after="0"/>
            </w:pPr>
            <w:r/>
            <w:r>
              <w:rPr>
                <w:rFonts w:ascii="Times New Roman" w:hAnsi="Times New Roman"/>
                <w:sz w:val="22"/>
              </w:rPr>
              <w:t>Khoa Điện tử – Viễn thông; Khoa Cơ khí; Khoa Nhiệt – Điện lạnh</w:t>
            </w:r>
          </w:p>
        </w:tc>
        <w:tc>
          <w:tcPr>
            <w:tcW w:type="dxa" w:w="1474"/>
          </w:tcPr>
          <w:p>
            <w:pPr>
              <w:spacing w:after="0"/>
            </w:pPr>
            <w:r/>
            <w:r>
              <w:rPr>
                <w:rFonts w:ascii="Times New Roman" w:hAnsi="Times New Roman"/>
                <w:sz w:val="22"/>
              </w:rPr>
              <w:t>Bàn 1–6</w:t>
            </w:r>
          </w:p>
        </w:tc>
      </w:tr>
      <w:tr>
        <w:tc>
          <w:tcPr>
            <w:tcW w:type="dxa" w:w="1361"/>
          </w:tcPr>
          <w:p>
            <w:pPr>
              <w:spacing w:after="0"/>
            </w:pPr>
            <w:r/>
            <w:r>
              <w:rPr>
                <w:rFonts w:ascii="Times New Roman" w:hAnsi="Times New Roman"/>
                <w:sz w:val="22"/>
              </w:rPr>
              <w:t>26/8/2026</w:t>
            </w:r>
          </w:p>
        </w:tc>
        <w:tc>
          <w:tcPr>
            <w:tcW w:type="dxa" w:w="1814"/>
          </w:tcPr>
          <w:p>
            <w:pPr>
              <w:spacing w:after="0"/>
            </w:pPr>
            <w:r/>
            <w:r>
              <w:rPr>
                <w:rFonts w:ascii="Times New Roman" w:hAnsi="Times New Roman"/>
                <w:sz w:val="22"/>
              </w:rPr>
              <w:t>Sáng 07:30–11:30</w:t>
            </w:r>
          </w:p>
        </w:tc>
        <w:tc>
          <w:tcPr>
            <w:tcW w:type="dxa" w:w="4422"/>
          </w:tcPr>
          <w:p>
            <w:pPr>
              <w:spacing w:after="0"/>
            </w:pPr>
            <w:r/>
            <w:r>
              <w:rPr>
                <w:rFonts w:ascii="Times New Roman" w:hAnsi="Times New Roman"/>
                <w:sz w:val="22"/>
              </w:rPr>
              <w:t>Khoa Cơ khí giao thông; Khoa Xây dựng dân dụng và công nghiệp</w:t>
            </w:r>
          </w:p>
        </w:tc>
        <w:tc>
          <w:tcPr>
            <w:tcW w:type="dxa" w:w="1474"/>
          </w:tcPr>
          <w:p>
            <w:pPr>
              <w:spacing w:after="0"/>
            </w:pPr>
            <w:r/>
            <w:r>
              <w:rPr>
                <w:rFonts w:ascii="Times New Roman" w:hAnsi="Times New Roman"/>
                <w:sz w:val="22"/>
              </w:rPr>
              <w:t>Bàn 1–6</w:t>
            </w:r>
          </w:p>
        </w:tc>
      </w:tr>
      <w:tr>
        <w:tc>
          <w:tcPr>
            <w:tcW w:type="dxa" w:w="1361"/>
          </w:tcPr>
          <w:p>
            <w:pPr>
              <w:spacing w:after="0"/>
            </w:pPr>
            <w:r/>
            <w:r>
              <w:rPr>
                <w:rFonts w:ascii="Times New Roman" w:hAnsi="Times New Roman"/>
                <w:sz w:val="22"/>
              </w:rPr>
              <w:t>26/8/2026</w:t>
            </w:r>
          </w:p>
        </w:tc>
        <w:tc>
          <w:tcPr>
            <w:tcW w:type="dxa" w:w="1814"/>
          </w:tcPr>
          <w:p>
            <w:pPr>
              <w:spacing w:after="0"/>
            </w:pPr>
            <w:r/>
            <w:r>
              <w:rPr>
                <w:rFonts w:ascii="Times New Roman" w:hAnsi="Times New Roman"/>
                <w:sz w:val="22"/>
              </w:rPr>
              <w:t>Chiều 13:30–17:00</w:t>
            </w:r>
          </w:p>
        </w:tc>
        <w:tc>
          <w:tcPr>
            <w:tcW w:type="dxa" w:w="4422"/>
          </w:tcPr>
          <w:p>
            <w:pPr>
              <w:spacing w:after="0"/>
            </w:pPr>
            <w:r/>
            <w:r>
              <w:rPr>
                <w:rFonts w:ascii="Times New Roman" w:hAnsi="Times New Roman"/>
                <w:sz w:val="22"/>
              </w:rPr>
              <w:t>Khoa Xây dựng cầu đường; Khoa Kiến trúc; Khoa Hóa</w:t>
            </w:r>
          </w:p>
        </w:tc>
        <w:tc>
          <w:tcPr>
            <w:tcW w:type="dxa" w:w="1474"/>
          </w:tcPr>
          <w:p>
            <w:pPr>
              <w:spacing w:after="0"/>
            </w:pPr>
            <w:r/>
            <w:r>
              <w:rPr>
                <w:rFonts w:ascii="Times New Roman" w:hAnsi="Times New Roman"/>
                <w:sz w:val="22"/>
              </w:rPr>
              <w:t>Bàn 1–6</w:t>
            </w:r>
          </w:p>
        </w:tc>
      </w:tr>
      <w:tr>
        <w:tc>
          <w:tcPr>
            <w:tcW w:type="dxa" w:w="1361"/>
          </w:tcPr>
          <w:p>
            <w:pPr>
              <w:spacing w:after="0"/>
            </w:pPr>
            <w:r/>
            <w:r>
              <w:rPr>
                <w:rFonts w:ascii="Times New Roman" w:hAnsi="Times New Roman"/>
                <w:sz w:val="22"/>
              </w:rPr>
              <w:t>27/8/2026</w:t>
            </w:r>
          </w:p>
        </w:tc>
        <w:tc>
          <w:tcPr>
            <w:tcW w:type="dxa" w:w="1814"/>
          </w:tcPr>
          <w:p>
            <w:pPr>
              <w:spacing w:after="0"/>
            </w:pPr>
            <w:r/>
            <w:r>
              <w:rPr>
                <w:rFonts w:ascii="Times New Roman" w:hAnsi="Times New Roman"/>
                <w:sz w:val="22"/>
              </w:rPr>
              <w:t>Sáng 07:30–11:30</w:t>
            </w:r>
          </w:p>
        </w:tc>
        <w:tc>
          <w:tcPr>
            <w:tcW w:type="dxa" w:w="4422"/>
          </w:tcPr>
          <w:p>
            <w:pPr>
              <w:spacing w:after="0"/>
            </w:pPr>
            <w:r/>
            <w:r>
              <w:rPr>
                <w:rFonts w:ascii="Times New Roman" w:hAnsi="Times New Roman"/>
                <w:sz w:val="22"/>
              </w:rPr>
              <w:t>Khoa Môi trường; Khoa Quản lý dự án; Khoa Khoa học ứng dụng</w:t>
            </w:r>
          </w:p>
        </w:tc>
        <w:tc>
          <w:tcPr>
            <w:tcW w:type="dxa" w:w="1474"/>
          </w:tcPr>
          <w:p>
            <w:pPr>
              <w:spacing w:after="0"/>
            </w:pPr>
            <w:r/>
            <w:r>
              <w:rPr>
                <w:rFonts w:ascii="Times New Roman" w:hAnsi="Times New Roman"/>
                <w:sz w:val="22"/>
              </w:rPr>
              <w:t>Bàn 1–6</w:t>
            </w:r>
          </w:p>
        </w:tc>
      </w:tr>
      <w:tr>
        <w:tc>
          <w:tcPr>
            <w:tcW w:type="dxa" w:w="1361"/>
          </w:tcPr>
          <w:p>
            <w:pPr>
              <w:spacing w:after="0"/>
            </w:pPr>
            <w:r/>
            <w:r>
              <w:rPr>
                <w:rFonts w:ascii="Times New Roman" w:hAnsi="Times New Roman"/>
                <w:sz w:val="22"/>
              </w:rPr>
              <w:t>27/8/2026</w:t>
            </w:r>
          </w:p>
        </w:tc>
        <w:tc>
          <w:tcPr>
            <w:tcW w:type="dxa" w:w="1814"/>
          </w:tcPr>
          <w:p>
            <w:pPr>
              <w:spacing w:after="0"/>
            </w:pPr>
            <w:r/>
            <w:r>
              <w:rPr>
                <w:rFonts w:ascii="Times New Roman" w:hAnsi="Times New Roman"/>
                <w:sz w:val="22"/>
              </w:rPr>
              <w:t>Chiều 13:30–17:00</w:t>
            </w:r>
          </w:p>
        </w:tc>
        <w:tc>
          <w:tcPr>
            <w:tcW w:type="dxa" w:w="4422"/>
          </w:tcPr>
          <w:p>
            <w:pPr>
              <w:spacing w:after="0"/>
            </w:pPr>
            <w:r/>
            <w:r>
              <w:rPr>
                <w:rFonts w:ascii="Times New Roman" w:hAnsi="Times New Roman"/>
                <w:sz w:val="22"/>
              </w:rPr>
              <w:t>Khoa Sư phạm kỹ thuật; thí sinh các khoa nhập học bổ sung</w:t>
            </w:r>
          </w:p>
        </w:tc>
        <w:tc>
          <w:tcPr>
            <w:tcW w:type="dxa" w:w="1474"/>
          </w:tcPr>
          <w:p>
            <w:pPr>
              <w:spacing w:after="0"/>
            </w:pPr>
            <w:r/>
            <w:r>
              <w:rPr>
                <w:rFonts w:ascii="Times New Roman" w:hAnsi="Times New Roman"/>
                <w:sz w:val="22"/>
              </w:rPr>
              <w:t>Bàn 1–4</w:t>
            </w:r>
          </w:p>
        </w:tc>
      </w:tr>
    </w:tbl>
    <w:p/>
    <w:p>
      <w:pPr>
        <w:spacing w:after="80"/>
        <w:ind w:firstLine="680"/>
        <w:jc w:val="both"/>
      </w:pPr>
      <w:r>
        <w:rPr>
          <w:rFonts w:ascii="Times New Roman" w:hAnsi="Times New Roman"/>
          <w:b w:val="0"/>
          <w:i w:val="0"/>
          <w:sz w:val="26"/>
        </w:rPr>
        <w:t>Sơ đồ quy trình tại Nhà thi đấu đa năng: Bàn đón tiếp (kiểm tra giấy báo, phát số thứ tự) → Bàn 1–6 (nộp và kiểm tra hồ sơ theo khoa) → Bàn Tài chính (xác nhận nộp các khoản) → Bàn Công tác sinh viên (chụp ảnh làm thẻ, đăng ký ký túc xá, nhận lịch tuần sinh hoạt công dân) → Bàn Đoàn – Hội (nộp giấy chuyển sinh hoạt Đoàn) → Nhận giấy xác nhận nhập học.</w:t>
      </w:r>
    </w:p>
    <w:p>
      <w:pPr>
        <w:spacing w:after="80"/>
      </w:pPr>
      <w:r>
        <w:rPr>
          <w:rFonts w:ascii="Times New Roman" w:hAnsi="Times New Roman"/>
          <w:b/>
          <w:i w:val="0"/>
          <w:sz w:val="26"/>
        </w:rPr>
        <w:t>III. HỒ SƠ NHẬP HỌC</w:t>
      </w:r>
    </w:p>
    <w:p>
      <w:pPr>
        <w:spacing w:after="80"/>
        <w:ind w:firstLine="680"/>
        <w:jc w:val="both"/>
      </w:pPr>
      <w:r>
        <w:rPr>
          <w:rFonts w:ascii="Times New Roman" w:hAnsi="Times New Roman"/>
          <w:b w:val="0"/>
          <w:i w:val="0"/>
          <w:sz w:val="26"/>
        </w:rPr>
        <w:t>Thí sinh chuẩn bị 01 bộ hồ sơ gồm:</w:t>
      </w:r>
    </w:p>
    <w:tbl>
      <w:tblPr>
        <w:tblStyle w:val="TableGrid"/>
        <w:tblW w:type="auto" w:w="0"/>
        <w:tblLook w:firstColumn="1" w:firstRow="1" w:lastColumn="0" w:lastRow="0" w:noHBand="0" w:noVBand="1" w:val="04A0"/>
      </w:tblPr>
      <w:tblGrid>
        <w:gridCol w:w="2268"/>
        <w:gridCol w:w="2268"/>
        <w:gridCol w:w="2268"/>
        <w:gridCol w:w="2268"/>
      </w:tblGrid>
      <w:tr>
        <w:tc>
          <w:tcPr>
            <w:tcW w:type="dxa" w:w="567"/>
          </w:tcPr>
          <w:p>
            <w:pPr>
              <w:spacing w:after="0"/>
              <w:jc w:val="center"/>
            </w:pPr>
            <w:r/>
            <w:r>
              <w:rPr>
                <w:rFonts w:ascii="Times New Roman" w:hAnsi="Times New Roman"/>
                <w:b/>
                <w:sz w:val="22"/>
              </w:rPr>
              <w:t>STT</w:t>
            </w:r>
          </w:p>
        </w:tc>
        <w:tc>
          <w:tcPr>
            <w:tcW w:type="dxa" w:w="3742"/>
          </w:tcPr>
          <w:p>
            <w:pPr>
              <w:spacing w:after="0"/>
              <w:jc w:val="center"/>
            </w:pPr>
            <w:r/>
            <w:r>
              <w:rPr>
                <w:rFonts w:ascii="Times New Roman" w:hAnsi="Times New Roman"/>
                <w:b/>
                <w:sz w:val="22"/>
              </w:rPr>
              <w:t>Thành phần hồ sơ</w:t>
            </w:r>
          </w:p>
        </w:tc>
        <w:tc>
          <w:tcPr>
            <w:tcW w:type="dxa" w:w="1134"/>
          </w:tcPr>
          <w:p>
            <w:pPr>
              <w:spacing w:after="0"/>
              <w:jc w:val="center"/>
            </w:pPr>
            <w:r/>
            <w:r>
              <w:rPr>
                <w:rFonts w:ascii="Times New Roman" w:hAnsi="Times New Roman"/>
                <w:b/>
                <w:sz w:val="22"/>
              </w:rPr>
              <w:t>Số lượng</w:t>
            </w:r>
          </w:p>
        </w:tc>
        <w:tc>
          <w:tcPr>
            <w:tcW w:type="dxa" w:w="3628"/>
          </w:tcPr>
          <w:p>
            <w:pPr>
              <w:spacing w:after="0"/>
              <w:jc w:val="center"/>
            </w:pPr>
            <w:r/>
            <w:r>
              <w:rPr>
                <w:rFonts w:ascii="Times New Roman" w:hAnsi="Times New Roman"/>
                <w:b/>
                <w:sz w:val="22"/>
              </w:rPr>
              <w:t>Yêu cầu</w:t>
            </w:r>
          </w:p>
        </w:tc>
      </w:tr>
      <w:tr>
        <w:tc>
          <w:tcPr>
            <w:tcW w:type="dxa" w:w="567"/>
          </w:tcPr>
          <w:p>
            <w:pPr>
              <w:spacing w:after="0"/>
            </w:pPr>
            <w:r/>
            <w:r>
              <w:rPr>
                <w:rFonts w:ascii="Times New Roman" w:hAnsi="Times New Roman"/>
                <w:sz w:val="22"/>
              </w:rPr>
              <w:t>1</w:t>
            </w:r>
          </w:p>
        </w:tc>
        <w:tc>
          <w:tcPr>
            <w:tcW w:type="dxa" w:w="3742"/>
          </w:tcPr>
          <w:p>
            <w:pPr>
              <w:spacing w:after="0"/>
            </w:pPr>
            <w:r/>
            <w:r>
              <w:rPr>
                <w:rFonts w:ascii="Times New Roman" w:hAnsi="Times New Roman"/>
                <w:sz w:val="22"/>
              </w:rPr>
              <w:t>Giấy báo trúng tuyển (bản chính)</w:t>
            </w:r>
          </w:p>
        </w:tc>
        <w:tc>
          <w:tcPr>
            <w:tcW w:type="dxa" w:w="1134"/>
          </w:tcPr>
          <w:p>
            <w:pPr>
              <w:spacing w:after="0"/>
            </w:pPr>
            <w:r/>
            <w:r>
              <w:rPr>
                <w:rFonts w:ascii="Times New Roman" w:hAnsi="Times New Roman"/>
                <w:sz w:val="22"/>
              </w:rPr>
              <w:t>01</w:t>
            </w:r>
          </w:p>
        </w:tc>
        <w:tc>
          <w:tcPr>
            <w:tcW w:type="dxa" w:w="3628"/>
          </w:tcPr>
          <w:p>
            <w:pPr>
              <w:spacing w:after="0"/>
            </w:pPr>
            <w:r/>
            <w:r>
              <w:rPr>
                <w:rFonts w:ascii="Times New Roman" w:hAnsi="Times New Roman"/>
                <w:sz w:val="22"/>
              </w:rPr>
              <w:t>Do Trường cấp; thí sinh có thể in từ tài khoản xét tuyển</w:t>
            </w:r>
          </w:p>
        </w:tc>
      </w:tr>
      <w:tr>
        <w:tc>
          <w:tcPr>
            <w:tcW w:type="dxa" w:w="567"/>
          </w:tcPr>
          <w:p>
            <w:pPr>
              <w:spacing w:after="0"/>
            </w:pPr>
            <w:r/>
            <w:r>
              <w:rPr>
                <w:rFonts w:ascii="Times New Roman" w:hAnsi="Times New Roman"/>
                <w:sz w:val="22"/>
              </w:rPr>
              <w:t>2</w:t>
            </w:r>
          </w:p>
        </w:tc>
        <w:tc>
          <w:tcPr>
            <w:tcW w:type="dxa" w:w="3742"/>
          </w:tcPr>
          <w:p>
            <w:pPr>
              <w:spacing w:after="0"/>
            </w:pPr>
            <w:r/>
            <w:r>
              <w:rPr>
                <w:rFonts w:ascii="Times New Roman" w:hAnsi="Times New Roman"/>
                <w:sz w:val="22"/>
              </w:rPr>
              <w:t>Bằng tốt nghiệp THPT hoặc giấy chứng nhận tốt nghiệp tạm thời (bản sao công chứng)</w:t>
            </w:r>
          </w:p>
        </w:tc>
        <w:tc>
          <w:tcPr>
            <w:tcW w:type="dxa" w:w="1134"/>
          </w:tcPr>
          <w:p>
            <w:pPr>
              <w:spacing w:after="0"/>
            </w:pPr>
            <w:r/>
            <w:r>
              <w:rPr>
                <w:rFonts w:ascii="Times New Roman" w:hAnsi="Times New Roman"/>
                <w:sz w:val="22"/>
              </w:rPr>
              <w:t>01</w:t>
            </w:r>
          </w:p>
        </w:tc>
        <w:tc>
          <w:tcPr>
            <w:tcW w:type="dxa" w:w="3628"/>
          </w:tcPr>
          <w:p>
            <w:pPr>
              <w:spacing w:after="0"/>
            </w:pPr>
            <w:r/>
            <w:r>
              <w:rPr>
                <w:rFonts w:ascii="Times New Roman" w:hAnsi="Times New Roman"/>
                <w:sz w:val="22"/>
              </w:rPr>
              <w:t>Nộp bản sao công chứng; mang bản chính để đối chiếu</w:t>
            </w:r>
          </w:p>
        </w:tc>
      </w:tr>
      <w:tr>
        <w:tc>
          <w:tcPr>
            <w:tcW w:type="dxa" w:w="567"/>
          </w:tcPr>
          <w:p>
            <w:pPr>
              <w:spacing w:after="0"/>
            </w:pPr>
            <w:r/>
            <w:r>
              <w:rPr>
                <w:rFonts w:ascii="Times New Roman" w:hAnsi="Times New Roman"/>
                <w:sz w:val="22"/>
              </w:rPr>
              <w:t>3</w:t>
            </w:r>
          </w:p>
        </w:tc>
        <w:tc>
          <w:tcPr>
            <w:tcW w:type="dxa" w:w="3742"/>
          </w:tcPr>
          <w:p>
            <w:pPr>
              <w:spacing w:after="0"/>
            </w:pPr>
            <w:r/>
            <w:r>
              <w:rPr>
                <w:rFonts w:ascii="Times New Roman" w:hAnsi="Times New Roman"/>
                <w:sz w:val="22"/>
              </w:rPr>
              <w:t>Học bạ THPT (bản sao công chứng)</w:t>
            </w:r>
          </w:p>
        </w:tc>
        <w:tc>
          <w:tcPr>
            <w:tcW w:type="dxa" w:w="1134"/>
          </w:tcPr>
          <w:p>
            <w:pPr>
              <w:spacing w:after="0"/>
            </w:pPr>
            <w:r/>
            <w:r>
              <w:rPr>
                <w:rFonts w:ascii="Times New Roman" w:hAnsi="Times New Roman"/>
                <w:sz w:val="22"/>
              </w:rPr>
              <w:t>01</w:t>
            </w:r>
          </w:p>
        </w:tc>
        <w:tc>
          <w:tcPr>
            <w:tcW w:type="dxa" w:w="3628"/>
          </w:tcPr>
          <w:p>
            <w:pPr>
              <w:spacing w:after="0"/>
            </w:pPr>
            <w:r/>
            <w:r>
              <w:rPr>
                <w:rFonts w:ascii="Times New Roman" w:hAnsi="Times New Roman"/>
                <w:sz w:val="22"/>
              </w:rPr>
              <w:t>Đủ 3 năm học; mang bản chính để đối chiếu</w:t>
            </w:r>
          </w:p>
        </w:tc>
      </w:tr>
      <w:tr>
        <w:tc>
          <w:tcPr>
            <w:tcW w:type="dxa" w:w="567"/>
          </w:tcPr>
          <w:p>
            <w:pPr>
              <w:spacing w:after="0"/>
            </w:pPr>
            <w:r/>
            <w:r>
              <w:rPr>
                <w:rFonts w:ascii="Times New Roman" w:hAnsi="Times New Roman"/>
                <w:sz w:val="22"/>
              </w:rPr>
              <w:t>4</w:t>
            </w:r>
          </w:p>
        </w:tc>
        <w:tc>
          <w:tcPr>
            <w:tcW w:type="dxa" w:w="3742"/>
          </w:tcPr>
          <w:p>
            <w:pPr>
              <w:spacing w:after="0"/>
            </w:pPr>
            <w:r/>
            <w:r>
              <w:rPr>
                <w:rFonts w:ascii="Times New Roman" w:hAnsi="Times New Roman"/>
                <w:sz w:val="22"/>
              </w:rPr>
              <w:t>Căn cước công dân (CCCD) (bản sao)</w:t>
            </w:r>
          </w:p>
        </w:tc>
        <w:tc>
          <w:tcPr>
            <w:tcW w:type="dxa" w:w="1134"/>
          </w:tcPr>
          <w:p>
            <w:pPr>
              <w:spacing w:after="0"/>
            </w:pPr>
            <w:r/>
            <w:r>
              <w:rPr>
                <w:rFonts w:ascii="Times New Roman" w:hAnsi="Times New Roman"/>
                <w:sz w:val="22"/>
              </w:rPr>
              <w:t>02</w:t>
            </w:r>
          </w:p>
        </w:tc>
        <w:tc>
          <w:tcPr>
            <w:tcW w:type="dxa" w:w="3628"/>
          </w:tcPr>
          <w:p>
            <w:pPr>
              <w:spacing w:after="0"/>
            </w:pPr>
            <w:r/>
            <w:r>
              <w:rPr>
                <w:rFonts w:ascii="Times New Roman" w:hAnsi="Times New Roman"/>
                <w:sz w:val="22"/>
              </w:rPr>
              <w:t>Bản sao, mang bản chính đối chiếu; dùng để kê khai mã số BHXH</w:t>
            </w:r>
          </w:p>
        </w:tc>
      </w:tr>
      <w:tr>
        <w:tc>
          <w:tcPr>
            <w:tcW w:type="dxa" w:w="567"/>
          </w:tcPr>
          <w:p>
            <w:pPr>
              <w:spacing w:after="0"/>
            </w:pPr>
            <w:r/>
            <w:r>
              <w:rPr>
                <w:rFonts w:ascii="Times New Roman" w:hAnsi="Times New Roman"/>
                <w:sz w:val="22"/>
              </w:rPr>
              <w:t>5</w:t>
            </w:r>
          </w:p>
        </w:tc>
        <w:tc>
          <w:tcPr>
            <w:tcW w:type="dxa" w:w="3742"/>
          </w:tcPr>
          <w:p>
            <w:pPr>
              <w:spacing w:after="0"/>
            </w:pPr>
            <w:r/>
            <w:r>
              <w:rPr>
                <w:rFonts w:ascii="Times New Roman" w:hAnsi="Times New Roman"/>
                <w:sz w:val="22"/>
              </w:rPr>
              <w:t>Ảnh thẻ 3x4</w:t>
            </w:r>
          </w:p>
        </w:tc>
        <w:tc>
          <w:tcPr>
            <w:tcW w:type="dxa" w:w="1134"/>
          </w:tcPr>
          <w:p>
            <w:pPr>
              <w:spacing w:after="0"/>
            </w:pPr>
            <w:r/>
            <w:r>
              <w:rPr>
                <w:rFonts w:ascii="Times New Roman" w:hAnsi="Times New Roman"/>
                <w:sz w:val="22"/>
              </w:rPr>
              <w:t>04 ảnh 3x4</w:t>
            </w:r>
          </w:p>
        </w:tc>
        <w:tc>
          <w:tcPr>
            <w:tcW w:type="dxa" w:w="3628"/>
          </w:tcPr>
          <w:p>
            <w:pPr>
              <w:spacing w:after="0"/>
            </w:pPr>
            <w:r/>
            <w:r>
              <w:rPr>
                <w:rFonts w:ascii="Times New Roman" w:hAnsi="Times New Roman"/>
                <w:sz w:val="22"/>
              </w:rPr>
              <w:t>Chụp không quá 06 tháng, ghi họ tên, ngày sinh mặt sau</w:t>
            </w:r>
          </w:p>
        </w:tc>
      </w:tr>
      <w:tr>
        <w:tc>
          <w:tcPr>
            <w:tcW w:type="dxa" w:w="567"/>
          </w:tcPr>
          <w:p>
            <w:pPr>
              <w:spacing w:after="0"/>
            </w:pPr>
            <w:r/>
            <w:r>
              <w:rPr>
                <w:rFonts w:ascii="Times New Roman" w:hAnsi="Times New Roman"/>
                <w:sz w:val="22"/>
              </w:rPr>
              <w:t>6</w:t>
            </w:r>
          </w:p>
        </w:tc>
        <w:tc>
          <w:tcPr>
            <w:tcW w:type="dxa" w:w="3742"/>
          </w:tcPr>
          <w:p>
            <w:pPr>
              <w:spacing w:after="0"/>
            </w:pPr>
            <w:r/>
            <w:r>
              <w:rPr>
                <w:rFonts w:ascii="Times New Roman" w:hAnsi="Times New Roman"/>
                <w:sz w:val="22"/>
              </w:rPr>
              <w:t>Giấy chuyển sinh hoạt Đoàn</w:t>
            </w:r>
          </w:p>
        </w:tc>
        <w:tc>
          <w:tcPr>
            <w:tcW w:type="dxa" w:w="1134"/>
          </w:tcPr>
          <w:p>
            <w:pPr>
              <w:spacing w:after="0"/>
            </w:pPr>
            <w:r/>
            <w:r>
              <w:rPr>
                <w:rFonts w:ascii="Times New Roman" w:hAnsi="Times New Roman"/>
                <w:sz w:val="22"/>
              </w:rPr>
              <w:t>01</w:t>
            </w:r>
          </w:p>
        </w:tc>
        <w:tc>
          <w:tcPr>
            <w:tcW w:type="dxa" w:w="3628"/>
          </w:tcPr>
          <w:p>
            <w:pPr>
              <w:spacing w:after="0"/>
            </w:pPr>
            <w:r/>
            <w:r>
              <w:rPr>
                <w:rFonts w:ascii="Times New Roman" w:hAnsi="Times New Roman"/>
                <w:sz w:val="22"/>
              </w:rPr>
              <w:t>Đối với thí sinh là đoàn viên; nộp tại bàn Đoàn – Hội</w:t>
            </w:r>
          </w:p>
        </w:tc>
      </w:tr>
      <w:tr>
        <w:tc>
          <w:tcPr>
            <w:tcW w:type="dxa" w:w="567"/>
          </w:tcPr>
          <w:p>
            <w:pPr>
              <w:spacing w:after="0"/>
            </w:pPr>
            <w:r/>
            <w:r>
              <w:rPr>
                <w:rFonts w:ascii="Times New Roman" w:hAnsi="Times New Roman"/>
                <w:sz w:val="22"/>
              </w:rPr>
              <w:t>7</w:t>
            </w:r>
          </w:p>
        </w:tc>
        <w:tc>
          <w:tcPr>
            <w:tcW w:type="dxa" w:w="3742"/>
          </w:tcPr>
          <w:p>
            <w:pPr>
              <w:spacing w:after="0"/>
            </w:pPr>
            <w:r/>
            <w:r>
              <w:rPr>
                <w:rFonts w:ascii="Times New Roman" w:hAnsi="Times New Roman"/>
                <w:sz w:val="22"/>
              </w:rPr>
              <w:t>Phiếu khám sức khỏe</w:t>
            </w:r>
          </w:p>
        </w:tc>
        <w:tc>
          <w:tcPr>
            <w:tcW w:type="dxa" w:w="1134"/>
          </w:tcPr>
          <w:p>
            <w:pPr>
              <w:spacing w:after="0"/>
            </w:pPr>
            <w:r/>
            <w:r>
              <w:rPr>
                <w:rFonts w:ascii="Times New Roman" w:hAnsi="Times New Roman"/>
                <w:sz w:val="22"/>
              </w:rPr>
              <w:t>01</w:t>
            </w:r>
          </w:p>
        </w:tc>
        <w:tc>
          <w:tcPr>
            <w:tcW w:type="dxa" w:w="3628"/>
          </w:tcPr>
          <w:p>
            <w:pPr>
              <w:spacing w:after="0"/>
            </w:pPr>
            <w:r/>
            <w:r>
              <w:rPr>
                <w:rFonts w:ascii="Times New Roman" w:hAnsi="Times New Roman"/>
                <w:sz w:val="22"/>
              </w:rPr>
              <w:t>Do cơ sở y tế cấp huyện trở lên cấp trong 06 tháng; hoặc đăng ký khám đầu khóa tại Trường</w:t>
            </w:r>
          </w:p>
        </w:tc>
      </w:tr>
      <w:tr>
        <w:tc>
          <w:tcPr>
            <w:tcW w:type="dxa" w:w="567"/>
          </w:tcPr>
          <w:p>
            <w:pPr>
              <w:spacing w:after="0"/>
            </w:pPr>
            <w:r/>
            <w:r>
              <w:rPr>
                <w:rFonts w:ascii="Times New Roman" w:hAnsi="Times New Roman"/>
                <w:sz w:val="22"/>
              </w:rPr>
              <w:t>8</w:t>
            </w:r>
          </w:p>
        </w:tc>
        <w:tc>
          <w:tcPr>
            <w:tcW w:type="dxa" w:w="3742"/>
          </w:tcPr>
          <w:p>
            <w:pPr>
              <w:spacing w:after="0"/>
            </w:pPr>
            <w:r/>
            <w:r>
              <w:rPr>
                <w:rFonts w:ascii="Times New Roman" w:hAnsi="Times New Roman"/>
                <w:sz w:val="22"/>
              </w:rPr>
              <w:t>Giấy tờ ưu tiên (nếu có)</w:t>
            </w:r>
          </w:p>
        </w:tc>
        <w:tc>
          <w:tcPr>
            <w:tcW w:type="dxa" w:w="1134"/>
          </w:tcPr>
          <w:p>
            <w:pPr>
              <w:spacing w:after="0"/>
            </w:pPr>
            <w:r/>
            <w:r>
              <w:rPr>
                <w:rFonts w:ascii="Times New Roman" w:hAnsi="Times New Roman"/>
                <w:sz w:val="22"/>
              </w:rPr>
              <w:t>01</w:t>
            </w:r>
          </w:p>
        </w:tc>
        <w:tc>
          <w:tcPr>
            <w:tcW w:type="dxa" w:w="3628"/>
          </w:tcPr>
          <w:p>
            <w:pPr>
              <w:spacing w:after="0"/>
            </w:pPr>
            <w:r/>
            <w:r>
              <w:rPr>
                <w:rFonts w:ascii="Times New Roman" w:hAnsi="Times New Roman"/>
                <w:sz w:val="22"/>
              </w:rPr>
              <w:t>Bản sao công chứng giấy xác nhận đối tượng, khu vực ưu tiên; hồ sơ miễn, giảm học phí</w:t>
            </w:r>
          </w:p>
        </w:tc>
      </w:tr>
      <w:tr>
        <w:tc>
          <w:tcPr>
            <w:tcW w:type="dxa" w:w="567"/>
          </w:tcPr>
          <w:p>
            <w:pPr>
              <w:spacing w:after="0"/>
            </w:pPr>
            <w:r/>
            <w:r>
              <w:rPr>
                <w:rFonts w:ascii="Times New Roman" w:hAnsi="Times New Roman"/>
                <w:sz w:val="22"/>
              </w:rPr>
              <w:t>9</w:t>
            </w:r>
          </w:p>
        </w:tc>
        <w:tc>
          <w:tcPr>
            <w:tcW w:type="dxa" w:w="3742"/>
          </w:tcPr>
          <w:p>
            <w:pPr>
              <w:spacing w:after="0"/>
            </w:pPr>
            <w:r/>
            <w:r>
              <w:rPr>
                <w:rFonts w:ascii="Times New Roman" w:hAnsi="Times New Roman"/>
                <w:sz w:val="22"/>
              </w:rPr>
              <w:t>Phiếu đăng ký nhập học (mẫu NH-01)</w:t>
            </w:r>
          </w:p>
        </w:tc>
        <w:tc>
          <w:tcPr>
            <w:tcW w:type="dxa" w:w="1134"/>
          </w:tcPr>
          <w:p>
            <w:pPr>
              <w:spacing w:after="0"/>
            </w:pPr>
            <w:r/>
            <w:r>
              <w:rPr>
                <w:rFonts w:ascii="Times New Roman" w:hAnsi="Times New Roman"/>
                <w:sz w:val="22"/>
              </w:rPr>
              <w:t>01</w:t>
            </w:r>
          </w:p>
        </w:tc>
        <w:tc>
          <w:tcPr>
            <w:tcW w:type="dxa" w:w="3628"/>
          </w:tcPr>
          <w:p>
            <w:pPr>
              <w:spacing w:after="0"/>
            </w:pPr>
            <w:r/>
            <w:r>
              <w:rPr>
                <w:rFonts w:ascii="Times New Roman" w:hAnsi="Times New Roman"/>
                <w:sz w:val="22"/>
              </w:rPr>
              <w:t>Tải trên sv.bkgia.edu.vn, kê khai và ký</w:t>
            </w:r>
          </w:p>
        </w:tc>
      </w:tr>
      <w:tr>
        <w:tc>
          <w:tcPr>
            <w:tcW w:type="dxa" w:w="567"/>
          </w:tcPr>
          <w:p>
            <w:pPr>
              <w:spacing w:after="0"/>
            </w:pPr>
            <w:r/>
            <w:r>
              <w:rPr>
                <w:rFonts w:ascii="Times New Roman" w:hAnsi="Times New Roman"/>
                <w:sz w:val="22"/>
              </w:rPr>
              <w:t>10</w:t>
            </w:r>
          </w:p>
        </w:tc>
        <w:tc>
          <w:tcPr>
            <w:tcW w:type="dxa" w:w="3742"/>
          </w:tcPr>
          <w:p>
            <w:pPr>
              <w:spacing w:after="0"/>
            </w:pPr>
            <w:r/>
            <w:r>
              <w:rPr>
                <w:rFonts w:ascii="Times New Roman" w:hAnsi="Times New Roman"/>
                <w:sz w:val="22"/>
              </w:rPr>
              <w:t>Giấy đăng ký nghĩa vụ quân sự, giấy di chuyển nghĩa vụ quân sự (nam)</w:t>
            </w:r>
          </w:p>
        </w:tc>
        <w:tc>
          <w:tcPr>
            <w:tcW w:type="dxa" w:w="1134"/>
          </w:tcPr>
          <w:p>
            <w:pPr>
              <w:spacing w:after="0"/>
            </w:pPr>
            <w:r/>
            <w:r>
              <w:rPr>
                <w:rFonts w:ascii="Times New Roman" w:hAnsi="Times New Roman"/>
                <w:sz w:val="22"/>
              </w:rPr>
              <w:t>01</w:t>
            </w:r>
          </w:p>
        </w:tc>
        <w:tc>
          <w:tcPr>
            <w:tcW w:type="dxa" w:w="3628"/>
          </w:tcPr>
          <w:p>
            <w:pPr>
              <w:spacing w:after="0"/>
            </w:pPr>
            <w:r/>
            <w:r>
              <w:rPr>
                <w:rFonts w:ascii="Times New Roman" w:hAnsi="Times New Roman"/>
                <w:sz w:val="22"/>
              </w:rPr>
              <w:t>Do Ban Chỉ huy quân sự cấp xã cấp</w:t>
            </w:r>
          </w:p>
        </w:tc>
      </w:tr>
      <w:tr>
        <w:tc>
          <w:tcPr>
            <w:tcW w:type="dxa" w:w="567"/>
          </w:tcPr>
          <w:p>
            <w:pPr>
              <w:spacing w:after="0"/>
            </w:pPr>
            <w:r/>
            <w:r>
              <w:rPr>
                <w:rFonts w:ascii="Times New Roman" w:hAnsi="Times New Roman"/>
                <w:sz w:val="22"/>
              </w:rPr>
              <w:t>11</w:t>
            </w:r>
          </w:p>
        </w:tc>
        <w:tc>
          <w:tcPr>
            <w:tcW w:type="dxa" w:w="3742"/>
          </w:tcPr>
          <w:p>
            <w:pPr>
              <w:spacing w:after="0"/>
            </w:pPr>
            <w:r/>
            <w:r>
              <w:rPr>
                <w:rFonts w:ascii="Times New Roman" w:hAnsi="Times New Roman"/>
                <w:sz w:val="22"/>
              </w:rPr>
              <w:t>Bản sao sổ hộ khẩu hoặc giấy xác nhận thông tin cư trú</w:t>
            </w:r>
          </w:p>
        </w:tc>
        <w:tc>
          <w:tcPr>
            <w:tcW w:type="dxa" w:w="1134"/>
          </w:tcPr>
          <w:p>
            <w:pPr>
              <w:spacing w:after="0"/>
            </w:pPr>
            <w:r/>
            <w:r>
              <w:rPr>
                <w:rFonts w:ascii="Times New Roman" w:hAnsi="Times New Roman"/>
                <w:sz w:val="22"/>
              </w:rPr>
              <w:t>01</w:t>
            </w:r>
          </w:p>
        </w:tc>
        <w:tc>
          <w:tcPr>
            <w:tcW w:type="dxa" w:w="3628"/>
          </w:tcPr>
          <w:p>
            <w:pPr>
              <w:spacing w:after="0"/>
            </w:pPr>
            <w:r/>
            <w:r>
              <w:rPr>
                <w:rFonts w:ascii="Times New Roman" w:hAnsi="Times New Roman"/>
                <w:sz w:val="22"/>
              </w:rPr>
              <w:t>Phục vụ đăng ký ký túc xá, BHYT</w:t>
            </w:r>
          </w:p>
        </w:tc>
      </w:tr>
    </w:tbl>
    <w:p/>
    <w:p>
      <w:pPr>
        <w:spacing w:after="80"/>
        <w:ind w:firstLine="680"/>
        <w:jc w:val="both"/>
      </w:pPr>
      <w:r>
        <w:rPr>
          <w:rFonts w:ascii="Times New Roman" w:hAnsi="Times New Roman"/>
          <w:b w:val="0"/>
          <w:i w:val="0"/>
          <w:sz w:val="26"/>
        </w:rPr>
        <w:t>Hồ sơ nhập học gồm: Giấy báo trúng tuyển (bản chính); bản sao công chứng bằng/giấy CNTN tạm thời THPT; học bạ (bản sao công chứng); CCCD (bản sao); 4 ảnh 3x4; giấy chuyển sinh hoạt Đoàn; phiếu khám sức khỏe; giấy tờ ưu tiên (nếu có). Hồ sơ đựng trong túi hồ sơ, ghi rõ họ tên, ngành trúng tuyển, số điện thoại.</w:t>
      </w:r>
    </w:p>
    <w:p>
      <w:pPr>
        <w:spacing w:after="80"/>
      </w:pPr>
      <w:r>
        <w:rPr>
          <w:rFonts w:ascii="Times New Roman" w:hAnsi="Times New Roman"/>
          <w:b/>
          <w:i w:val="0"/>
          <w:sz w:val="26"/>
        </w:rPr>
        <w:t>IV. CÁC KHOẢN NỘP KHI NHẬP HỌC</w:t>
      </w:r>
    </w:p>
    <w:tbl>
      <w:tblPr>
        <w:tblStyle w:val="TableGrid"/>
        <w:tblW w:type="auto" w:w="0"/>
        <w:tblLook w:firstColumn="1" w:firstRow="1" w:lastColumn="0" w:lastRow="0" w:noHBand="0" w:noVBand="1" w:val="04A0"/>
      </w:tblPr>
      <w:tblGrid>
        <w:gridCol w:w="2268"/>
        <w:gridCol w:w="2268"/>
        <w:gridCol w:w="2268"/>
        <w:gridCol w:w="2268"/>
      </w:tblGrid>
      <w:tr>
        <w:tc>
          <w:tcPr>
            <w:tcW w:type="dxa" w:w="567"/>
          </w:tcPr>
          <w:p>
            <w:pPr>
              <w:spacing w:after="0"/>
              <w:jc w:val="center"/>
            </w:pPr>
            <w:r/>
            <w:r>
              <w:rPr>
                <w:rFonts w:ascii="Times New Roman" w:hAnsi="Times New Roman"/>
                <w:b/>
                <w:sz w:val="22"/>
              </w:rPr>
              <w:t>STT</w:t>
            </w:r>
          </w:p>
        </w:tc>
        <w:tc>
          <w:tcPr>
            <w:tcW w:type="dxa" w:w="3288"/>
          </w:tcPr>
          <w:p>
            <w:pPr>
              <w:spacing w:after="0"/>
              <w:jc w:val="center"/>
            </w:pPr>
            <w:r/>
            <w:r>
              <w:rPr>
                <w:rFonts w:ascii="Times New Roman" w:hAnsi="Times New Roman"/>
                <w:b/>
                <w:sz w:val="22"/>
              </w:rPr>
              <w:t>Khoản nộp</w:t>
            </w:r>
          </w:p>
        </w:tc>
        <w:tc>
          <w:tcPr>
            <w:tcW w:type="dxa" w:w="1701"/>
          </w:tcPr>
          <w:p>
            <w:pPr>
              <w:spacing w:after="0"/>
              <w:jc w:val="center"/>
            </w:pPr>
            <w:r/>
            <w:r>
              <w:rPr>
                <w:rFonts w:ascii="Times New Roman" w:hAnsi="Times New Roman"/>
                <w:b/>
                <w:sz w:val="22"/>
              </w:rPr>
              <w:t>Mức nộp</w:t>
            </w:r>
          </w:p>
        </w:tc>
        <w:tc>
          <w:tcPr>
            <w:tcW w:type="dxa" w:w="3515"/>
          </w:tcPr>
          <w:p>
            <w:pPr>
              <w:spacing w:after="0"/>
              <w:jc w:val="center"/>
            </w:pPr>
            <w:r/>
            <w:r>
              <w:rPr>
                <w:rFonts w:ascii="Times New Roman" w:hAnsi="Times New Roman"/>
                <w:b/>
                <w:sz w:val="22"/>
              </w:rPr>
              <w:t>Ghi chú</w:t>
            </w:r>
          </w:p>
        </w:tc>
      </w:tr>
      <w:tr>
        <w:tc>
          <w:tcPr>
            <w:tcW w:type="dxa" w:w="567"/>
          </w:tcPr>
          <w:p>
            <w:pPr>
              <w:spacing w:after="0"/>
            </w:pPr>
            <w:r/>
            <w:r>
              <w:rPr>
                <w:rFonts w:ascii="Times New Roman" w:hAnsi="Times New Roman"/>
                <w:sz w:val="22"/>
              </w:rPr>
              <w:t>1</w:t>
            </w:r>
          </w:p>
        </w:tc>
        <w:tc>
          <w:tcPr>
            <w:tcW w:type="dxa" w:w="3288"/>
          </w:tcPr>
          <w:p>
            <w:pPr>
              <w:spacing w:after="0"/>
            </w:pPr>
            <w:r/>
            <w:r>
              <w:rPr>
                <w:rFonts w:ascii="Times New Roman" w:hAnsi="Times New Roman"/>
                <w:sz w:val="22"/>
              </w:rPr>
              <w:t>Học phí tạm thu học kỳ 1 năm học 2026-2027</w:t>
            </w:r>
          </w:p>
        </w:tc>
        <w:tc>
          <w:tcPr>
            <w:tcW w:type="dxa" w:w="1701"/>
          </w:tcPr>
          <w:p>
            <w:pPr>
              <w:spacing w:after="0"/>
            </w:pPr>
            <w:r/>
            <w:r>
              <w:rPr>
                <w:rFonts w:ascii="Times New Roman" w:hAnsi="Times New Roman"/>
                <w:sz w:val="22"/>
              </w:rPr>
              <w:t>9.250.000 đồng</w:t>
            </w:r>
          </w:p>
        </w:tc>
        <w:tc>
          <w:tcPr>
            <w:tcW w:type="dxa" w:w="3515"/>
          </w:tcPr>
          <w:p>
            <w:pPr>
              <w:spacing w:after="0"/>
            </w:pPr>
            <w:r/>
            <w:r>
              <w:rPr>
                <w:rFonts w:ascii="Times New Roman" w:hAnsi="Times New Roman"/>
                <w:sz w:val="22"/>
              </w:rPr>
              <w:t>Bằng 50% học phí chương trình chuẩn/năm; sinh viên chương trình chất lượng cao, tiên tiến nộp bổ sung phần chênh lệch trước 30/10/2026</w:t>
            </w:r>
          </w:p>
        </w:tc>
      </w:tr>
      <w:tr>
        <w:tc>
          <w:tcPr>
            <w:tcW w:type="dxa" w:w="567"/>
          </w:tcPr>
          <w:p>
            <w:pPr>
              <w:spacing w:after="0"/>
            </w:pPr>
            <w:r/>
            <w:r>
              <w:rPr>
                <w:rFonts w:ascii="Times New Roman" w:hAnsi="Times New Roman"/>
                <w:sz w:val="22"/>
              </w:rPr>
              <w:t>2</w:t>
            </w:r>
          </w:p>
        </w:tc>
        <w:tc>
          <w:tcPr>
            <w:tcW w:type="dxa" w:w="3288"/>
          </w:tcPr>
          <w:p>
            <w:pPr>
              <w:spacing w:after="0"/>
            </w:pPr>
            <w:r/>
            <w:r>
              <w:rPr>
                <w:rFonts w:ascii="Times New Roman" w:hAnsi="Times New Roman"/>
                <w:sz w:val="22"/>
              </w:rPr>
              <w:t>Bảo hiểm y tế sinh viên 15 tháng (từ 01/10/2026 đến 31/12/2027)</w:t>
            </w:r>
          </w:p>
        </w:tc>
        <w:tc>
          <w:tcPr>
            <w:tcW w:type="dxa" w:w="1701"/>
          </w:tcPr>
          <w:p>
            <w:pPr>
              <w:spacing w:after="0"/>
            </w:pPr>
            <w:r/>
            <w:r>
              <w:rPr>
                <w:rFonts w:ascii="Times New Roman" w:hAnsi="Times New Roman"/>
                <w:sz w:val="22"/>
              </w:rPr>
              <w:t>1.105.650 đồng</w:t>
            </w:r>
          </w:p>
        </w:tc>
        <w:tc>
          <w:tcPr>
            <w:tcW w:type="dxa" w:w="3515"/>
          </w:tcPr>
          <w:p>
            <w:pPr>
              <w:spacing w:after="0"/>
            </w:pPr>
            <w:r/>
            <w:r>
              <w:rPr>
                <w:rFonts w:ascii="Times New Roman" w:hAnsi="Times New Roman"/>
                <w:sz w:val="22"/>
              </w:rPr>
              <w:t>73.710 đồng/tháng, đã trừ 30% hỗ trợ của Nhà nước; sinh viên đã có thẻ BHYT còn hạn nộp bản sao thẻ, không nộp tiền</w:t>
            </w:r>
          </w:p>
        </w:tc>
      </w:tr>
      <w:tr>
        <w:tc>
          <w:tcPr>
            <w:tcW w:type="dxa" w:w="567"/>
          </w:tcPr>
          <w:p>
            <w:pPr>
              <w:spacing w:after="0"/>
            </w:pPr>
            <w:r/>
            <w:r>
              <w:rPr>
                <w:rFonts w:ascii="Times New Roman" w:hAnsi="Times New Roman"/>
                <w:sz w:val="22"/>
              </w:rPr>
              <w:t>3</w:t>
            </w:r>
          </w:p>
        </w:tc>
        <w:tc>
          <w:tcPr>
            <w:tcW w:type="dxa" w:w="3288"/>
          </w:tcPr>
          <w:p>
            <w:pPr>
              <w:spacing w:after="0"/>
            </w:pPr>
            <w:r/>
            <w:r>
              <w:rPr>
                <w:rFonts w:ascii="Times New Roman" w:hAnsi="Times New Roman"/>
                <w:sz w:val="22"/>
              </w:rPr>
              <w:t>Khám sức khỏe đầu khóa</w:t>
            </w:r>
          </w:p>
        </w:tc>
        <w:tc>
          <w:tcPr>
            <w:tcW w:type="dxa" w:w="1701"/>
          </w:tcPr>
          <w:p>
            <w:pPr>
              <w:spacing w:after="0"/>
            </w:pPr>
            <w:r/>
            <w:r>
              <w:rPr>
                <w:rFonts w:ascii="Times New Roman" w:hAnsi="Times New Roman"/>
                <w:sz w:val="22"/>
              </w:rPr>
              <w:t>120.000 đồng</w:t>
            </w:r>
          </w:p>
        </w:tc>
        <w:tc>
          <w:tcPr>
            <w:tcW w:type="dxa" w:w="3515"/>
          </w:tcPr>
          <w:p>
            <w:pPr>
              <w:spacing w:after="0"/>
            </w:pPr>
            <w:r/>
            <w:r>
              <w:rPr>
                <w:rFonts w:ascii="Times New Roman" w:hAnsi="Times New Roman"/>
                <w:sz w:val="22"/>
              </w:rPr>
              <w:t>Tổ chức tại Trạm Y tế trường trong tuần sinh hoạt công dân; miễn nếu đã có phiếu khám hợp lệ</w:t>
            </w:r>
          </w:p>
        </w:tc>
      </w:tr>
      <w:tr>
        <w:tc>
          <w:tcPr>
            <w:tcW w:type="dxa" w:w="567"/>
          </w:tcPr>
          <w:p>
            <w:pPr>
              <w:spacing w:after="0"/>
            </w:pPr>
            <w:r/>
            <w:r>
              <w:rPr>
                <w:rFonts w:ascii="Times New Roman" w:hAnsi="Times New Roman"/>
                <w:sz w:val="22"/>
              </w:rPr>
              <w:t>4</w:t>
            </w:r>
          </w:p>
        </w:tc>
        <w:tc>
          <w:tcPr>
            <w:tcW w:type="dxa" w:w="3288"/>
          </w:tcPr>
          <w:p>
            <w:pPr>
              <w:spacing w:after="0"/>
            </w:pPr>
            <w:r/>
            <w:r>
              <w:rPr>
                <w:rFonts w:ascii="Times New Roman" w:hAnsi="Times New Roman"/>
                <w:sz w:val="22"/>
              </w:rPr>
              <w:t>Thẻ sinh viên tích hợp (thẻ ngân hàng, thư viện, ra vào)</w:t>
            </w:r>
          </w:p>
        </w:tc>
        <w:tc>
          <w:tcPr>
            <w:tcW w:type="dxa" w:w="1701"/>
          </w:tcPr>
          <w:p>
            <w:pPr>
              <w:spacing w:after="0"/>
            </w:pPr>
            <w:r/>
            <w:r>
              <w:rPr>
                <w:rFonts w:ascii="Times New Roman" w:hAnsi="Times New Roman"/>
                <w:sz w:val="22"/>
              </w:rPr>
              <w:t>50.000 đồng</w:t>
            </w:r>
          </w:p>
        </w:tc>
        <w:tc>
          <w:tcPr>
            <w:tcW w:type="dxa" w:w="3515"/>
          </w:tcPr>
          <w:p>
            <w:pPr>
              <w:spacing w:after="0"/>
            </w:pPr>
            <w:r/>
            <w:r>
              <w:rPr>
                <w:rFonts w:ascii="Times New Roman" w:hAnsi="Times New Roman"/>
                <w:sz w:val="22"/>
              </w:rPr>
              <w:t>Nhận thẻ sau 02 tuần tại Phòng Công tác sinh viên</w:t>
            </w:r>
          </w:p>
        </w:tc>
      </w:tr>
      <w:tr>
        <w:tc>
          <w:tcPr>
            <w:tcW w:type="dxa" w:w="567"/>
          </w:tcPr>
          <w:p>
            <w:pPr>
              <w:spacing w:after="0"/>
            </w:pPr>
            <w:r/>
            <w:r>
              <w:rPr>
                <w:rFonts w:ascii="Times New Roman" w:hAnsi="Times New Roman"/>
                <w:sz w:val="22"/>
              </w:rPr>
            </w:r>
          </w:p>
        </w:tc>
        <w:tc>
          <w:tcPr>
            <w:tcW w:type="dxa" w:w="3288"/>
          </w:tcPr>
          <w:p>
            <w:pPr>
              <w:spacing w:after="0"/>
            </w:pPr>
            <w:r/>
            <w:r>
              <w:rPr>
                <w:rFonts w:ascii="Times New Roman" w:hAnsi="Times New Roman"/>
                <w:sz w:val="22"/>
              </w:rPr>
              <w:t>Tổng cộng (sinh viên chương trình chuẩn, chưa có BHYT)</w:t>
            </w:r>
          </w:p>
        </w:tc>
        <w:tc>
          <w:tcPr>
            <w:tcW w:type="dxa" w:w="1701"/>
          </w:tcPr>
          <w:p>
            <w:pPr>
              <w:spacing w:after="0"/>
            </w:pPr>
            <w:r/>
            <w:r>
              <w:rPr>
                <w:rFonts w:ascii="Times New Roman" w:hAnsi="Times New Roman"/>
                <w:sz w:val="22"/>
              </w:rPr>
              <w:t>10.525.650 đồng</w:t>
            </w:r>
          </w:p>
        </w:tc>
        <w:tc>
          <w:tcPr>
            <w:tcW w:type="dxa" w:w="3515"/>
          </w:tcPr>
          <w:p>
            <w:pPr>
              <w:spacing w:after="0"/>
            </w:pPr>
            <w:r/>
            <w:r>
              <w:rPr>
                <w:rFonts w:ascii="Times New Roman" w:hAnsi="Times New Roman"/>
                <w:sz w:val="22"/>
              </w:rPr>
            </w:r>
          </w:p>
        </w:tc>
      </w:tr>
    </w:tbl>
    <w:p/>
    <w:p>
      <w:pPr>
        <w:spacing w:after="80"/>
        <w:ind w:firstLine="680"/>
        <w:jc w:val="both"/>
      </w:pPr>
      <w:r>
        <w:rPr>
          <w:rFonts w:ascii="Times New Roman" w:hAnsi="Times New Roman"/>
          <w:b w:val="0"/>
          <w:i w:val="0"/>
          <w:sz w:val="26"/>
        </w:rPr>
        <w:t>Hình thức nộp: chuyển khoản trước ngày nhập học qua cổng sv.bkgia.edu.vn (đăng nhập bằng số CCCD, mật khẩu là ngày sinh) hoặc nộp tại bàn Tài chính (quẹt thẻ, QR) trong ngày nhập học. Trường không thu tiền mặt. Bảo hiểm y tế sinh viên là bắt buộc theo Luật Bảo hiểm y tế; mức đóng 73.710 đồng/tháng tính theo 4,5% lương cơ sở sau khi trừ phần ngân sách hỗ trợ 30%.</w:t>
      </w:r>
    </w:p>
    <w:p>
      <w:pPr>
        <w:spacing w:after="80"/>
        <w:ind w:firstLine="680"/>
        <w:jc w:val="both"/>
      </w:pPr>
      <w:r>
        <w:rPr>
          <w:rFonts w:ascii="Times New Roman" w:hAnsi="Times New Roman"/>
          <w:b w:val="0"/>
          <w:i w:val="0"/>
          <w:sz w:val="26"/>
        </w:rPr>
        <w:t>Sinh viên thuộc đối tượng miễn, giảm học phí nộp hồ sơ tại bàn Công tác sinh viên để được tạm hoãn nộp phần học phí tương ứng; sinh viên khó khăn đột xuất liên hệ Phòng Công tác sinh viên để được xét nộp chậm.</w:t>
      </w:r>
    </w:p>
    <w:p>
      <w:pPr>
        <w:spacing w:after="80"/>
      </w:pPr>
      <w:r>
        <w:rPr>
          <w:rFonts w:ascii="Times New Roman" w:hAnsi="Times New Roman"/>
          <w:b/>
          <w:i w:val="0"/>
          <w:sz w:val="26"/>
        </w:rPr>
        <w:t>V. KÝ TÚC XÁ VÀ CÁC NỘI DUNG KHÁC</w:t>
      </w:r>
    </w:p>
    <w:p>
      <w:pPr>
        <w:spacing w:after="80"/>
        <w:ind w:firstLine="680"/>
        <w:jc w:val="both"/>
      </w:pPr>
      <w:r>
        <w:rPr>
          <w:rFonts w:ascii="Times New Roman" w:hAnsi="Times New Roman"/>
          <w:b w:val="0"/>
          <w:i w:val="0"/>
          <w:sz w:val="26"/>
        </w:rPr>
        <w:t>1. Tân sinh viên có nhu cầu ở ký túc xá đăng ký trực tuyến trước 20/8/2026 tại sv.bkgia.edu.vn (mục Ký túc xá) hoặc đăng ký trực tiếp tại bàn Công tác sinh viên ngày nhập học nếu còn chỗ; nhận phòng từ ngày 24/8/2026. Giá phòng theo Thông báo số 1250/TB-ĐHBKG.</w:t>
      </w:r>
    </w:p>
    <w:p>
      <w:pPr>
        <w:spacing w:after="80"/>
        <w:ind w:firstLine="680"/>
        <w:jc w:val="both"/>
      </w:pPr>
      <w:r>
        <w:rPr>
          <w:rFonts w:ascii="Times New Roman" w:hAnsi="Times New Roman"/>
          <w:b w:val="0"/>
          <w:i w:val="0"/>
          <w:sz w:val="26"/>
        </w:rPr>
        <w:t>2. Tân sinh viên được cấp tài khoản email sinhvien@bkgia.edu.vn, tài khoản cổng sv.bkgia.edu.vn và hệ thống học tập trực tuyến trong tuần sinh hoạt công dân.</w:t>
      </w:r>
    </w:p>
    <w:p>
      <w:pPr>
        <w:spacing w:after="80"/>
        <w:ind w:firstLine="680"/>
        <w:jc w:val="both"/>
      </w:pPr>
      <w:r>
        <w:rPr>
          <w:rFonts w:ascii="Times New Roman" w:hAnsi="Times New Roman"/>
          <w:b w:val="0"/>
          <w:i w:val="0"/>
          <w:sz w:val="26"/>
        </w:rPr>
        <w:t>3. Khám sức khỏe đầu khóa, kiểm tra tiếng Anh xếp lớp (03/9/2026) và học Giáo dục quốc phòng và an ninh (dự kiến tháng 11/2026) sẽ được thông báo cụ thể trên cổng sinh viên.</w:t>
      </w:r>
    </w:p>
    <w:p>
      <w:pPr>
        <w:spacing w:after="80"/>
        <w:ind w:firstLine="680"/>
        <w:jc w:val="both"/>
      </w:pPr>
      <w:r>
        <w:rPr>
          <w:rFonts w:ascii="Times New Roman" w:hAnsi="Times New Roman"/>
          <w:b w:val="0"/>
          <w:i/>
          <w:sz w:val="26"/>
        </w:rPr>
        <w:t>Mọi thắc mắc về nhập học liên hệ: Phòng Công tác sinh viên 0238.3.842.120; Phòng Đào tạo 0238.3.842.101; Phòng Kế hoạch – Tài chính 0238.3.842.115; email daotao@bkgia.edu.vn. Nhà trường chúc các tân sinh viên K2026 nhập học thuận lợi./.</w:t>
      </w:r>
    </w:p>
    <w:p/>
    <w:tbl>
      <w:tblPr>
        <w:tblW w:type="auto" w:w="0"/>
        <w:tblLayout w:type="fixed"/>
        <w:tblLook w:firstColumn="1" w:firstRow="1" w:lastColumn="0" w:lastRow="0" w:noHBand="0" w:noVBand="1" w:val="04A0"/>
      </w:tblPr>
      <w:tblGrid>
        <w:gridCol w:w="4989"/>
        <w:gridCol w:w="4082"/>
      </w:tblGrid>
      <w:tr>
        <w:tc>
          <w:tcPr>
            <w:tcW w:type="dxa" w:w="4535"/>
          </w:tcPr>
          <w:p>
            <w:r/>
            <w:r>
              <w:rPr>
                <w:b/>
                <w:i/>
                <w:sz w:val="23"/>
              </w:rPr>
              <w:t>Nơi nhận:</w:t>
            </w:r>
          </w:p>
          <w:p>
            <w:pPr>
              <w:spacing w:after="0"/>
            </w:pPr>
            <w:r>
              <w:rPr>
                <w:sz w:val="22"/>
              </w:rPr>
              <w:t>- Thí sinh trúng tuyển;</w:t>
            </w:r>
          </w:p>
          <w:p>
            <w:pPr>
              <w:spacing w:after="0"/>
            </w:pPr>
            <w:r>
              <w:rPr>
                <w:sz w:val="22"/>
              </w:rPr>
              <w:t>- Các khoa, phòng, trung tâm;</w:t>
            </w:r>
          </w:p>
          <w:p>
            <w:pPr>
              <w:spacing w:after="0"/>
            </w:pPr>
            <w:r>
              <w:rPr>
                <w:sz w:val="22"/>
              </w:rPr>
              <w:t>- Website, cổng sinh viên;</w:t>
            </w:r>
          </w:p>
          <w:p>
            <w:pPr>
              <w:spacing w:after="0"/>
            </w:pPr>
            <w:r>
              <w:rPr>
                <w:sz w:val="22"/>
              </w:rPr>
              <w:t>- Lưu: VT, ĐT, CTSV;</w:t>
            </w:r>
          </w:p>
        </w:tc>
        <w:tc>
          <w:tcPr>
            <w:tcW w:type="dxa" w:w="4535"/>
          </w:tcPr>
          <w:p>
            <w:pPr>
              <w:spacing w:after="0"/>
              <w:jc w:val="center"/>
            </w:pPr>
            <w:r/>
            <w:r>
              <w:rPr>
                <w:b/>
                <w:sz w:val="25"/>
              </w:rPr>
              <w:t>KT. HIỆU TRƯỞNG</w:t>
            </w:r>
          </w:p>
          <w:p>
            <w:pPr>
              <w:spacing w:after="0"/>
              <w:jc w:val="center"/>
            </w:pPr>
            <w:r>
              <w:rPr>
                <w:b/>
                <w:sz w:val="25"/>
              </w:rPr>
              <w:t>PHÓ HIỆU TRƯỞNG</w:t>
            </w:r>
          </w:p>
          <w:p>
            <w:pPr>
              <w:jc w:val="center"/>
            </w:pPr>
            <w:r>
              <w:rPr>
                <w:i/>
                <w:sz w:val="24"/>
              </w:rPr>
              <w:t>(Đã ký)</w:t>
            </w:r>
          </w:p>
          <w:p/>
          <w:p/>
          <w:p>
            <w:pPr>
              <w:jc w:val="center"/>
            </w:pPr>
            <w:r>
              <w:rPr>
                <w:b/>
                <w:sz w:val="26"/>
              </w:rPr>
              <w:t>PGS.TS. Đoàn Thị Kim Oanh</w:t>
            </w:r>
          </w:p>
        </w:tc>
      </w:tr>
    </w:tbl>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